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2634E" w14:textId="2D4E6711" w:rsidR="00F850BF" w:rsidRPr="005D615C" w:rsidRDefault="00F850BF" w:rsidP="00F850BF">
      <w:pPr>
        <w:pStyle w:val="Kopfzeile"/>
        <w:rPr>
          <w:rFonts w:ascii="Arial" w:hAnsi="Arial" w:cs="Arial"/>
          <w:b/>
        </w:rPr>
      </w:pPr>
      <w:r w:rsidRPr="005D615C">
        <w:rPr>
          <w:rFonts w:ascii="Arial" w:hAnsi="Arial" w:cs="Arial"/>
          <w:b/>
        </w:rPr>
        <w:t xml:space="preserve">Progression </w:t>
      </w:r>
      <w:r w:rsidRPr="005D615C">
        <w:rPr>
          <w:rFonts w:ascii="Arial" w:hAnsi="Arial" w:cs="Arial"/>
          <w:b/>
          <w:bCs/>
        </w:rPr>
        <w:t>der Lernziele und Lerninhalte im Lernbereich</w:t>
      </w:r>
      <w:r w:rsidRPr="005D615C">
        <w:rPr>
          <w:rFonts w:ascii="Arial" w:hAnsi="Arial" w:cs="Arial"/>
          <w:b/>
        </w:rPr>
        <w:t xml:space="preserve"> „Sprechen und Zuhören“ </w:t>
      </w:r>
      <w:r w:rsidRPr="005D615C">
        <w:rPr>
          <w:rFonts w:ascii="Arial" w:hAnsi="Arial" w:cs="Arial"/>
          <w:b/>
          <w:bCs/>
        </w:rPr>
        <w:t>im sächsischen Lehrplan Deutsch</w:t>
      </w:r>
    </w:p>
    <w:p w14:paraId="2CC79A97" w14:textId="6B52B952" w:rsidR="00F850BF" w:rsidRPr="00AC1BF2" w:rsidRDefault="00F850BF">
      <w:pPr>
        <w:rPr>
          <w:rFonts w:ascii="Arial" w:hAnsi="Arial" w:cs="Arial"/>
          <w:b/>
        </w:rPr>
      </w:pPr>
    </w:p>
    <w:tbl>
      <w:tblPr>
        <w:tblStyle w:val="Tabellenraster"/>
        <w:tblW w:w="5000" w:type="pct"/>
        <w:tblBorders>
          <w:insideH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2"/>
        <w:gridCol w:w="4854"/>
        <w:gridCol w:w="4854"/>
      </w:tblGrid>
      <w:tr w:rsidR="00754EC8" w14:paraId="67200524" w14:textId="77777777" w:rsidTr="00AC1BF2">
        <w:trPr>
          <w:trHeight w:val="397"/>
          <w:tblHeader/>
        </w:trPr>
        <w:tc>
          <w:tcPr>
            <w:tcW w:w="4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495588" w14:textId="47FA2328" w:rsidR="00754EC8" w:rsidRPr="00A94DD4" w:rsidRDefault="00754EC8" w:rsidP="002122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E504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1/2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6317F9" w14:textId="49781F70" w:rsidR="00754EC8" w:rsidRPr="00A94DD4" w:rsidRDefault="00754EC8" w:rsidP="002122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E504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4D3A9A6" w14:textId="72F587E5" w:rsidR="0066095D" w:rsidRPr="00A94DD4" w:rsidRDefault="00754EC8" w:rsidP="002122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E504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  <w:bookmarkStart w:id="0" w:name="_GoBack"/>
            <w:bookmarkEnd w:id="0"/>
          </w:p>
        </w:tc>
      </w:tr>
      <w:tr w:rsidR="00B30136" w14:paraId="62850B65" w14:textId="77777777" w:rsidTr="00A61390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2722CFD" w14:textId="6DD42EDC" w:rsidR="00B30136" w:rsidRPr="00A94DD4" w:rsidRDefault="00B30136" w:rsidP="002122AF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Einblick gewinnen</w:t>
            </w:r>
            <w:r w:rsidRPr="00A94DD4">
              <w:rPr>
                <w:rFonts w:cs="Arial"/>
              </w:rPr>
              <w:t xml:space="preserve"> in Formen des situations- und adressatengerechten Kommunizierens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13108F6" w14:textId="63014DFB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  <w:bCs/>
              </w:rPr>
              <w:t>Kennen</w:t>
            </w:r>
            <w:r w:rsidRPr="00A94DD4">
              <w:rPr>
                <w:rFonts w:cs="Arial"/>
                <w:bCs/>
              </w:rPr>
              <w:t xml:space="preserve"> von </w:t>
            </w:r>
            <w:r w:rsidRPr="00A94DD4">
              <w:rPr>
                <w:rFonts w:cs="Arial"/>
              </w:rPr>
              <w:t xml:space="preserve">Formen des </w:t>
            </w:r>
            <w:r w:rsidRPr="00A94DD4">
              <w:rPr>
                <w:rFonts w:cs="Arial"/>
                <w:color w:val="000000" w:themeColor="text1"/>
              </w:rPr>
              <w:t>situations- und adressatengerechten</w:t>
            </w:r>
            <w:r w:rsidRPr="00A94DD4">
              <w:rPr>
                <w:rFonts w:cs="Arial"/>
              </w:rPr>
              <w:t xml:space="preserve"> Kommunizierens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A815130" w14:textId="70393BE8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  <w:bCs/>
              </w:rPr>
              <w:t>Beherrschen</w:t>
            </w:r>
            <w:r w:rsidRPr="00A94DD4">
              <w:rPr>
                <w:rFonts w:cs="Arial"/>
                <w:bCs/>
              </w:rPr>
              <w:t xml:space="preserve"> von Formen des situations- und adressatengerechten Kommunizierens</w:t>
            </w:r>
          </w:p>
        </w:tc>
      </w:tr>
      <w:tr w:rsidR="00B30136" w14:paraId="03C13456" w14:textId="77777777" w:rsidTr="002122AF">
        <w:tc>
          <w:tcPr>
            <w:tcW w:w="4852" w:type="dxa"/>
            <w:tcBorders>
              <w:top w:val="nil"/>
            </w:tcBorders>
          </w:tcPr>
          <w:p w14:paraId="3637C921" w14:textId="35C64FB2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 w:themeColor="text1"/>
              </w:rPr>
            </w:pPr>
            <w:r w:rsidRPr="00A94DD4">
              <w:rPr>
                <w:rFonts w:cs="Arial"/>
                <w:color w:val="000000"/>
              </w:rPr>
              <w:t>Erzählen</w:t>
            </w:r>
          </w:p>
        </w:tc>
        <w:tc>
          <w:tcPr>
            <w:tcW w:w="4854" w:type="dxa"/>
            <w:tcBorders>
              <w:top w:val="nil"/>
            </w:tcBorders>
          </w:tcPr>
          <w:p w14:paraId="493CD1A0" w14:textId="75785D76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Erzählen</w:t>
            </w:r>
          </w:p>
        </w:tc>
        <w:tc>
          <w:tcPr>
            <w:tcW w:w="4854" w:type="dxa"/>
            <w:tcBorders>
              <w:top w:val="nil"/>
            </w:tcBorders>
          </w:tcPr>
          <w:p w14:paraId="42F1EC6C" w14:textId="5B78FB27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69D6CEE3" w14:textId="77777777" w:rsidTr="002122AF">
        <w:tc>
          <w:tcPr>
            <w:tcW w:w="4852" w:type="dxa"/>
          </w:tcPr>
          <w:p w14:paraId="5084FFC6" w14:textId="18D1E2D0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Informieren</w:t>
            </w:r>
          </w:p>
        </w:tc>
        <w:tc>
          <w:tcPr>
            <w:tcW w:w="4854" w:type="dxa"/>
          </w:tcPr>
          <w:p w14:paraId="748B0DE8" w14:textId="4605569F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Informieren</w:t>
            </w:r>
          </w:p>
        </w:tc>
        <w:tc>
          <w:tcPr>
            <w:tcW w:w="4854" w:type="dxa"/>
          </w:tcPr>
          <w:p w14:paraId="6D01EAB1" w14:textId="77777777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15F6105A" w14:textId="77777777" w:rsidTr="002122AF">
        <w:tc>
          <w:tcPr>
            <w:tcW w:w="4852" w:type="dxa"/>
          </w:tcPr>
          <w:p w14:paraId="503FB123" w14:textId="32B62381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Erklären</w:t>
            </w:r>
          </w:p>
        </w:tc>
        <w:tc>
          <w:tcPr>
            <w:tcW w:w="4854" w:type="dxa"/>
          </w:tcPr>
          <w:p w14:paraId="3586BAAF" w14:textId="478C9AF2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</w:tcPr>
          <w:p w14:paraId="071B5DA0" w14:textId="50FBE3C6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</w:p>
        </w:tc>
      </w:tr>
      <w:tr w:rsidR="00B30136" w14:paraId="534056A6" w14:textId="77777777" w:rsidTr="002122AF">
        <w:tc>
          <w:tcPr>
            <w:tcW w:w="4852" w:type="dxa"/>
          </w:tcPr>
          <w:p w14:paraId="0F995BDB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</w:tcPr>
          <w:p w14:paraId="1C9BC486" w14:textId="77777777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</w:tcPr>
          <w:p w14:paraId="0A01EA49" w14:textId="6A5DF101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Appellieren und Argumentieren</w:t>
            </w:r>
          </w:p>
        </w:tc>
      </w:tr>
      <w:tr w:rsidR="00B30136" w14:paraId="75A17C7D" w14:textId="77777777" w:rsidTr="002122AF">
        <w:tc>
          <w:tcPr>
            <w:tcW w:w="4852" w:type="dxa"/>
          </w:tcPr>
          <w:p w14:paraId="16CFBDC8" w14:textId="4F31B255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Erfassen des Übergangs von Alltagssprache zur Bildungssprache</w:t>
            </w:r>
          </w:p>
        </w:tc>
        <w:tc>
          <w:tcPr>
            <w:tcW w:w="4854" w:type="dxa"/>
          </w:tcPr>
          <w:p w14:paraId="1DF1DAA8" w14:textId="158B05BE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Erwerben von Bildungs- und Fachsprache</w:t>
            </w:r>
          </w:p>
        </w:tc>
        <w:tc>
          <w:tcPr>
            <w:tcW w:w="4854" w:type="dxa"/>
          </w:tcPr>
          <w:p w14:paraId="52A4A119" w14:textId="6AF1060F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Verwenden von Bildungs- und Fachsprache</w:t>
            </w:r>
          </w:p>
        </w:tc>
      </w:tr>
      <w:tr w:rsidR="00B30136" w14:paraId="68FBEFFE" w14:textId="77777777" w:rsidTr="002122AF">
        <w:tc>
          <w:tcPr>
            <w:tcW w:w="4852" w:type="dxa"/>
          </w:tcPr>
          <w:p w14:paraId="6709BEB0" w14:textId="12BADA5D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Verwenden des Wortschatzes</w:t>
            </w:r>
          </w:p>
        </w:tc>
        <w:tc>
          <w:tcPr>
            <w:tcW w:w="4854" w:type="dxa"/>
          </w:tcPr>
          <w:p w14:paraId="746A837E" w14:textId="2DFDE10F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Verwenden eines angemessenen Wortschatzes</w:t>
            </w:r>
          </w:p>
        </w:tc>
        <w:tc>
          <w:tcPr>
            <w:tcW w:w="4854" w:type="dxa"/>
          </w:tcPr>
          <w:p w14:paraId="0325ECE1" w14:textId="474F7850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Verwenden eines umfangreichen Wortschatzes</w:t>
            </w:r>
          </w:p>
        </w:tc>
      </w:tr>
      <w:tr w:rsidR="00B30136" w14:paraId="78218DB0" w14:textId="77777777" w:rsidTr="002122AF">
        <w:tc>
          <w:tcPr>
            <w:tcW w:w="4852" w:type="dxa"/>
          </w:tcPr>
          <w:p w14:paraId="469FCC39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</w:tcPr>
          <w:p w14:paraId="41845901" w14:textId="3A45849C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Erproben erster Rückmeldungen zu Redebeiträgen</w:t>
            </w:r>
          </w:p>
        </w:tc>
        <w:tc>
          <w:tcPr>
            <w:tcW w:w="4854" w:type="dxa"/>
          </w:tcPr>
          <w:p w14:paraId="69194CD2" w14:textId="0770B444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Geben von Rückmeldungen zu Redebeiträgen</w:t>
            </w:r>
          </w:p>
        </w:tc>
      </w:tr>
      <w:tr w:rsidR="00B30136" w14:paraId="52971929" w14:textId="77777777" w:rsidTr="002122AF">
        <w:tc>
          <w:tcPr>
            <w:tcW w:w="4852" w:type="dxa"/>
            <w:tcBorders>
              <w:bottom w:val="single" w:sz="4" w:space="0" w:color="auto"/>
            </w:tcBorders>
          </w:tcPr>
          <w:p w14:paraId="7FBF4577" w14:textId="0CE49CCB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Erproben digitaler Werkzeuge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087CF185" w14:textId="1FAF86CB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Nutzen digitaler Werkzeuge 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075BF79E" w14:textId="671FD2FD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377B08AA" w14:textId="77777777" w:rsidTr="00A61390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432C91A" w14:textId="56999BBE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A94DD4">
              <w:rPr>
                <w:rFonts w:ascii="Arial" w:hAnsi="Arial" w:cs="Arial"/>
                <w:sz w:val="20"/>
                <w:szCs w:val="20"/>
              </w:rPr>
              <w:t xml:space="preserve"> von Ausdrucks- und Gestaltungsmitteln beim Sprechen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CEEA026" w14:textId="43AF63CB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sz w:val="20"/>
                <w:szCs w:val="20"/>
              </w:rPr>
              <w:t>Übertragen</w:t>
            </w:r>
            <w:r w:rsidRPr="00A94DD4">
              <w:rPr>
                <w:rFonts w:ascii="Arial" w:hAnsi="Arial" w:cs="Arial"/>
                <w:sz w:val="20"/>
                <w:szCs w:val="20"/>
              </w:rPr>
              <w:t xml:space="preserve"> des Wissens über Ausdrucks- und Gestaltungsmittel beim Sprechen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67DF96A" w14:textId="7D83C854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sz w:val="20"/>
                <w:szCs w:val="20"/>
              </w:rPr>
              <w:t>Beherrschen</w:t>
            </w:r>
            <w:r w:rsidRPr="00A94DD4">
              <w:rPr>
                <w:rFonts w:ascii="Arial" w:hAnsi="Arial" w:cs="Arial"/>
                <w:sz w:val="20"/>
                <w:szCs w:val="20"/>
              </w:rPr>
              <w:t xml:space="preserve"> bekannter Ausdrucks- und Gestaltungsmittel beim Sprechen</w:t>
            </w:r>
          </w:p>
        </w:tc>
      </w:tr>
      <w:tr w:rsidR="00B30136" w14:paraId="30C7527F" w14:textId="77777777" w:rsidTr="002122AF">
        <w:tc>
          <w:tcPr>
            <w:tcW w:w="4852" w:type="dxa"/>
            <w:tcBorders>
              <w:top w:val="nil"/>
            </w:tcBorders>
          </w:tcPr>
          <w:p w14:paraId="11D0E1F1" w14:textId="4734E3AD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Körperhaltung </w:t>
            </w:r>
          </w:p>
        </w:tc>
        <w:tc>
          <w:tcPr>
            <w:tcW w:w="4854" w:type="dxa"/>
            <w:tcBorders>
              <w:top w:val="nil"/>
            </w:tcBorders>
          </w:tcPr>
          <w:p w14:paraId="4DE788F7" w14:textId="09523582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Körperhaltung und Körpersprache</w:t>
            </w:r>
          </w:p>
        </w:tc>
        <w:tc>
          <w:tcPr>
            <w:tcW w:w="4854" w:type="dxa"/>
            <w:tcBorders>
              <w:top w:val="nil"/>
            </w:tcBorders>
          </w:tcPr>
          <w:p w14:paraId="7331BB60" w14:textId="04F51A56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6589DFD3" w14:textId="77777777" w:rsidTr="002122AF">
        <w:tc>
          <w:tcPr>
            <w:tcW w:w="4852" w:type="dxa"/>
          </w:tcPr>
          <w:p w14:paraId="69B4A41B" w14:textId="7DD2C807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Stimmeinsatz: Tempo, Lautstärke, Betonung</w:t>
            </w:r>
          </w:p>
        </w:tc>
        <w:tc>
          <w:tcPr>
            <w:tcW w:w="4854" w:type="dxa"/>
          </w:tcPr>
          <w:p w14:paraId="29D10232" w14:textId="68D2BD82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Stimmeinsatz: Pausen, Sprachmelodie</w:t>
            </w:r>
          </w:p>
        </w:tc>
        <w:tc>
          <w:tcPr>
            <w:tcW w:w="4854" w:type="dxa"/>
          </w:tcPr>
          <w:p w14:paraId="5F922371" w14:textId="62C33287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4857546A" w14:textId="77777777" w:rsidTr="002122AF">
        <w:tc>
          <w:tcPr>
            <w:tcW w:w="4852" w:type="dxa"/>
            <w:tcBorders>
              <w:bottom w:val="single" w:sz="4" w:space="0" w:color="auto"/>
            </w:tcBorders>
          </w:tcPr>
          <w:p w14:paraId="755CA0CD" w14:textId="04489C59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Sprachvarietäten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6099865A" w14:textId="09BDC1F7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Sprachvarietäten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0A2AA833" w14:textId="75764985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042D1F65" w14:textId="77777777" w:rsidTr="00A61390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94E3F99" w14:textId="0662D302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A94DD4">
              <w:rPr>
                <w:rFonts w:ascii="Arial" w:hAnsi="Arial" w:cs="Arial"/>
                <w:bCs/>
                <w:sz w:val="20"/>
                <w:szCs w:val="20"/>
              </w:rPr>
              <w:t xml:space="preserve"> von</w:t>
            </w:r>
            <w:r w:rsidRPr="00A94DD4">
              <w:rPr>
                <w:rFonts w:ascii="Arial" w:hAnsi="Arial" w:cs="Arial"/>
                <w:sz w:val="20"/>
                <w:szCs w:val="20"/>
              </w:rPr>
              <w:t xml:space="preserve"> Formen und Regeln des Miteinandersprechens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A6DA4D9" w14:textId="3C4C50CE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Übertragen</w:t>
            </w:r>
            <w:r w:rsidRPr="00A94DD4">
              <w:rPr>
                <w:rFonts w:ascii="Arial" w:hAnsi="Arial" w:cs="Arial"/>
                <w:bCs/>
                <w:sz w:val="20"/>
                <w:szCs w:val="20"/>
              </w:rPr>
              <w:t xml:space="preserve"> des Wissen über Formen und Regeln des Miteinandersprechens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2723CAB" w14:textId="00AC3B49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Beherrschen</w:t>
            </w:r>
            <w:r w:rsidRPr="00A94DD4">
              <w:rPr>
                <w:rFonts w:ascii="Arial" w:hAnsi="Arial" w:cs="Arial"/>
                <w:bCs/>
                <w:sz w:val="20"/>
                <w:szCs w:val="20"/>
              </w:rPr>
              <w:t xml:space="preserve"> von Formen und Regeln des Miteinandersprechens</w:t>
            </w:r>
          </w:p>
        </w:tc>
      </w:tr>
      <w:tr w:rsidR="00B30136" w14:paraId="471AF8E4" w14:textId="77777777" w:rsidTr="002122AF">
        <w:tc>
          <w:tcPr>
            <w:tcW w:w="4852" w:type="dxa"/>
            <w:tcBorders>
              <w:top w:val="nil"/>
            </w:tcBorders>
            <w:shd w:val="clear" w:color="auto" w:fill="FFFFFF" w:themeFill="background1"/>
          </w:tcPr>
          <w:p w14:paraId="30859B61" w14:textId="621AC723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Entwickeln einer Gesprächskultur </w:t>
            </w:r>
          </w:p>
        </w:tc>
        <w:tc>
          <w:tcPr>
            <w:tcW w:w="4854" w:type="dxa"/>
            <w:tcBorders>
              <w:top w:val="nil"/>
            </w:tcBorders>
            <w:shd w:val="clear" w:color="auto" w:fill="FFFFFF" w:themeFill="background1"/>
          </w:tcPr>
          <w:p w14:paraId="65C57E0A" w14:textId="153E1A9A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Entwickeln einer Gesprächskultur </w:t>
            </w:r>
          </w:p>
        </w:tc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77D8C2B" w14:textId="5A821B75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Verfolgen und Einhalten kommunikativer Ziele in ausgewählten Gesprächs- und Lernformen</w:t>
            </w:r>
          </w:p>
        </w:tc>
      </w:tr>
      <w:tr w:rsidR="00B30136" w14:paraId="3F290F40" w14:textId="77777777" w:rsidTr="002122AF">
        <w:tc>
          <w:tcPr>
            <w:tcW w:w="4852" w:type="dxa"/>
            <w:shd w:val="clear" w:color="auto" w:fill="FFFFFF" w:themeFill="background1"/>
          </w:tcPr>
          <w:p w14:paraId="7F85BFFC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  <w:shd w:val="clear" w:color="auto" w:fill="FFFFFF" w:themeFill="background1"/>
          </w:tcPr>
          <w:p w14:paraId="62B25B04" w14:textId="3B40D68C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</w:p>
        </w:tc>
        <w:tc>
          <w:tcPr>
            <w:tcW w:w="4854" w:type="dxa"/>
            <w:shd w:val="clear" w:color="auto" w:fill="auto"/>
          </w:tcPr>
          <w:p w14:paraId="039AAB7E" w14:textId="606B9662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Verwenden Alltags-, Bildungs- und Fachsprache</w:t>
            </w:r>
          </w:p>
        </w:tc>
      </w:tr>
      <w:tr w:rsidR="00B30136" w14:paraId="78053DED" w14:textId="77777777" w:rsidTr="002122AF">
        <w:tc>
          <w:tcPr>
            <w:tcW w:w="4852" w:type="dxa"/>
            <w:shd w:val="clear" w:color="auto" w:fill="FFFFFF" w:themeFill="background1"/>
          </w:tcPr>
          <w:p w14:paraId="2F0F2111" w14:textId="297F2333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Achten einer wertschätzenden Gesprächsatmosphäre</w:t>
            </w:r>
          </w:p>
        </w:tc>
        <w:tc>
          <w:tcPr>
            <w:tcW w:w="4854" w:type="dxa"/>
            <w:shd w:val="clear" w:color="auto" w:fill="FFFFFF" w:themeFill="background1"/>
          </w:tcPr>
          <w:p w14:paraId="71B793C9" w14:textId="44A4C7DA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Schaffen einer wertschätzenden Gesprächsatmosphäre</w:t>
            </w:r>
          </w:p>
        </w:tc>
        <w:tc>
          <w:tcPr>
            <w:tcW w:w="4854" w:type="dxa"/>
            <w:shd w:val="clear" w:color="auto" w:fill="FFFFFF" w:themeFill="background1"/>
          </w:tcPr>
          <w:p w14:paraId="59A7BCA2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B30136" w14:paraId="6D65FECD" w14:textId="77777777" w:rsidTr="002122AF">
        <w:tc>
          <w:tcPr>
            <w:tcW w:w="4852" w:type="dxa"/>
            <w:shd w:val="clear" w:color="auto" w:fill="FFFFFF" w:themeFill="background1"/>
          </w:tcPr>
          <w:p w14:paraId="5B10E589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  <w:shd w:val="clear" w:color="auto" w:fill="FFFFFF" w:themeFill="background1"/>
          </w:tcPr>
          <w:p w14:paraId="4118C429" w14:textId="70368F6F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Finden, Äußern und Begründen der eigenen Meinung</w:t>
            </w:r>
          </w:p>
        </w:tc>
        <w:tc>
          <w:tcPr>
            <w:tcW w:w="4854" w:type="dxa"/>
            <w:shd w:val="clear" w:color="auto" w:fill="FFFFFF" w:themeFill="background1"/>
          </w:tcPr>
          <w:p w14:paraId="63568E90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B30136" w14:paraId="313E124B" w14:textId="77777777" w:rsidTr="002122AF">
        <w:tc>
          <w:tcPr>
            <w:tcW w:w="4852" w:type="dxa"/>
            <w:shd w:val="clear" w:color="auto" w:fill="FFFFFF" w:themeFill="background1"/>
          </w:tcPr>
          <w:p w14:paraId="6212B0DA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  <w:shd w:val="clear" w:color="auto" w:fill="FFFFFF" w:themeFill="background1"/>
          </w:tcPr>
          <w:p w14:paraId="5CB8386F" w14:textId="35CCDA70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Verstehen anderer Meinungen</w:t>
            </w:r>
          </w:p>
        </w:tc>
        <w:tc>
          <w:tcPr>
            <w:tcW w:w="4854" w:type="dxa"/>
            <w:shd w:val="clear" w:color="auto" w:fill="FFFFFF" w:themeFill="background1"/>
          </w:tcPr>
          <w:p w14:paraId="6FE7617C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B30136" w14:paraId="26F1ECF1" w14:textId="77777777" w:rsidTr="002122AF">
        <w:tc>
          <w:tcPr>
            <w:tcW w:w="4852" w:type="dxa"/>
            <w:shd w:val="clear" w:color="auto" w:fill="FFFFFF" w:themeFill="background1"/>
          </w:tcPr>
          <w:p w14:paraId="5F1EB40B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  <w:shd w:val="clear" w:color="auto" w:fill="FFFFFF" w:themeFill="background1"/>
          </w:tcPr>
          <w:p w14:paraId="3CAC1604" w14:textId="7867D921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Aufeinander Bezug  nehmen</w:t>
            </w:r>
          </w:p>
        </w:tc>
        <w:tc>
          <w:tcPr>
            <w:tcW w:w="4854" w:type="dxa"/>
            <w:shd w:val="clear" w:color="auto" w:fill="FFFFFF" w:themeFill="background1"/>
          </w:tcPr>
          <w:p w14:paraId="095685AD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B30136" w14:paraId="20DEDA66" w14:textId="77777777" w:rsidTr="002122AF">
        <w:tc>
          <w:tcPr>
            <w:tcW w:w="48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7A41C5" w14:textId="06F5EDB9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lastRenderedPageBreak/>
              <w:t xml:space="preserve">Entwickeln gemeinsamer Gesprächsregeln </w:t>
            </w: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211F13" w14:textId="553808C1" w:rsidR="00B30136" w:rsidRPr="00A94DD4" w:rsidRDefault="00B30136" w:rsidP="002122AF">
            <w:pPr>
              <w:pStyle w:val="Inhalte-Aufzhlung1"/>
              <w:numPr>
                <w:ilvl w:val="0"/>
                <w:numId w:val="4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Beachten gemeinsamer Gesprächsregeln </w:t>
            </w: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F34BC0" w14:textId="44FFDF2F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</w:p>
        </w:tc>
      </w:tr>
      <w:tr w:rsidR="00B30136" w14:paraId="5B5AFD72" w14:textId="77777777" w:rsidTr="00A61390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67E7F17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7CF19994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CB26842" w14:textId="510FB2D5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Sich positionieren</w:t>
            </w:r>
            <w:r w:rsidRPr="00A94DD4">
              <w:rPr>
                <w:rFonts w:cs="Arial"/>
              </w:rPr>
              <w:t xml:space="preserve"> zum Einhalten der Gesprächsregeln</w:t>
            </w:r>
          </w:p>
        </w:tc>
      </w:tr>
      <w:tr w:rsidR="00B30136" w14:paraId="3EE5A085" w14:textId="77777777" w:rsidTr="002122AF">
        <w:tc>
          <w:tcPr>
            <w:tcW w:w="4852" w:type="dxa"/>
            <w:tcBorders>
              <w:top w:val="nil"/>
            </w:tcBorders>
            <w:shd w:val="clear" w:color="auto" w:fill="FFFFFF" w:themeFill="background1"/>
          </w:tcPr>
          <w:p w14:paraId="4E64A147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top w:val="nil"/>
            </w:tcBorders>
            <w:shd w:val="clear" w:color="auto" w:fill="FFFFFF" w:themeFill="background1"/>
          </w:tcPr>
          <w:p w14:paraId="668545BC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top w:val="nil"/>
            </w:tcBorders>
            <w:shd w:val="clear" w:color="auto" w:fill="FFFFFF" w:themeFill="background1"/>
          </w:tcPr>
          <w:p w14:paraId="73454844" w14:textId="0177F5F2" w:rsidR="00B30136" w:rsidRPr="00A94DD4" w:rsidRDefault="00B30136" w:rsidP="002122AF">
            <w:pPr>
              <w:pStyle w:val="Inhalte-Aufzhlung1"/>
              <w:numPr>
                <w:ilvl w:val="0"/>
                <w:numId w:val="4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Reflektieren</w:t>
            </w:r>
          </w:p>
        </w:tc>
      </w:tr>
      <w:tr w:rsidR="00B30136" w14:paraId="3C366E94" w14:textId="77777777" w:rsidTr="002122AF">
        <w:tc>
          <w:tcPr>
            <w:tcW w:w="48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754D25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012772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903C60" w14:textId="43DF70E6" w:rsidR="00B30136" w:rsidRPr="00A94DD4" w:rsidRDefault="00B30136" w:rsidP="002122AF">
            <w:pPr>
              <w:pStyle w:val="Inhalte-Aufzhlung1"/>
              <w:numPr>
                <w:ilvl w:val="0"/>
                <w:numId w:val="4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Akzeptieren anderer Meinungen</w:t>
            </w:r>
          </w:p>
        </w:tc>
      </w:tr>
      <w:tr w:rsidR="00B30136" w14:paraId="310A394C" w14:textId="77777777" w:rsidTr="00A61390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31A823C7" w14:textId="1F585E14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Kennen</w:t>
            </w:r>
            <w:r w:rsidRPr="00A94DD4">
              <w:rPr>
                <w:rFonts w:cs="Arial"/>
              </w:rPr>
              <w:t xml:space="preserve"> von Grundlagen des solistischen Sprechens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AFAA0C5" w14:textId="3C8E83B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Übertragen</w:t>
            </w:r>
            <w:r w:rsidRPr="00A94DD4">
              <w:rPr>
                <w:rFonts w:cs="Arial"/>
              </w:rPr>
              <w:t xml:space="preserve"> des Wissens über solistisches Sprechen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3755BAB" w14:textId="7B1B68A5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Beherrschen</w:t>
            </w:r>
            <w:r w:rsidRPr="00A94DD4">
              <w:rPr>
                <w:rFonts w:cs="Arial"/>
              </w:rPr>
              <w:t xml:space="preserve"> des Wissens über solistisches Sprechen</w:t>
            </w:r>
          </w:p>
        </w:tc>
      </w:tr>
      <w:tr w:rsidR="00B30136" w14:paraId="4C38212E" w14:textId="77777777" w:rsidTr="002122AF">
        <w:tc>
          <w:tcPr>
            <w:tcW w:w="4852" w:type="dxa"/>
            <w:tcBorders>
              <w:top w:val="nil"/>
            </w:tcBorders>
            <w:shd w:val="clear" w:color="auto" w:fill="auto"/>
          </w:tcPr>
          <w:p w14:paraId="1BF4270B" w14:textId="228D2A09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FFF5BC4" w14:textId="50AB96C5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</w:rPr>
            </w:pPr>
          </w:p>
        </w:tc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0D42C93A" w14:textId="13EAF7B5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Nutzen von Hilfsmitteln zur Visualisierung für das Präsentieren</w:t>
            </w:r>
          </w:p>
        </w:tc>
      </w:tr>
      <w:tr w:rsidR="00B30136" w14:paraId="6C0CA7EE" w14:textId="77777777" w:rsidTr="002122AF">
        <w:tc>
          <w:tcPr>
            <w:tcW w:w="4852" w:type="dxa"/>
            <w:shd w:val="clear" w:color="auto" w:fill="auto"/>
          </w:tcPr>
          <w:p w14:paraId="205DBB07" w14:textId="4754CB2C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Vortragen von Texten</w:t>
            </w:r>
          </w:p>
        </w:tc>
        <w:tc>
          <w:tcPr>
            <w:tcW w:w="4854" w:type="dxa"/>
            <w:shd w:val="clear" w:color="auto" w:fill="auto"/>
          </w:tcPr>
          <w:p w14:paraId="1E2A0259" w14:textId="1FE65E10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Erproben des Vortragens</w:t>
            </w:r>
          </w:p>
        </w:tc>
        <w:tc>
          <w:tcPr>
            <w:tcW w:w="4854" w:type="dxa"/>
            <w:shd w:val="clear" w:color="auto" w:fill="auto"/>
          </w:tcPr>
          <w:p w14:paraId="050A443B" w14:textId="60068312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gestaltendes Vortragen</w:t>
            </w:r>
          </w:p>
        </w:tc>
      </w:tr>
      <w:tr w:rsidR="00B30136" w14:paraId="76D265CB" w14:textId="77777777" w:rsidTr="002122AF">
        <w:tc>
          <w:tcPr>
            <w:tcW w:w="4852" w:type="dxa"/>
            <w:shd w:val="clear" w:color="auto" w:fill="auto"/>
          </w:tcPr>
          <w:p w14:paraId="1B3F1E2C" w14:textId="25AC8C38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Erproben Techniken des Auswendiglernens</w:t>
            </w:r>
          </w:p>
        </w:tc>
        <w:tc>
          <w:tcPr>
            <w:tcW w:w="4854" w:type="dxa"/>
            <w:shd w:val="clear" w:color="auto" w:fill="auto"/>
          </w:tcPr>
          <w:p w14:paraId="2D9871CF" w14:textId="28AA1DFB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Entwickeln von Strategien für das Präsentieren</w:t>
            </w:r>
          </w:p>
        </w:tc>
        <w:tc>
          <w:tcPr>
            <w:tcW w:w="4854" w:type="dxa"/>
            <w:shd w:val="clear" w:color="auto" w:fill="auto"/>
          </w:tcPr>
          <w:p w14:paraId="1315F7AD" w14:textId="3BB0BAE7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Nutzen von Strategien für das Präsentieren</w:t>
            </w:r>
          </w:p>
        </w:tc>
      </w:tr>
      <w:tr w:rsidR="00B30136" w14:paraId="61247A9A" w14:textId="77777777" w:rsidTr="002122AF">
        <w:tc>
          <w:tcPr>
            <w:tcW w:w="4852" w:type="dxa"/>
            <w:shd w:val="clear" w:color="auto" w:fill="auto"/>
          </w:tcPr>
          <w:p w14:paraId="73170329" w14:textId="691C2610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  <w:shd w:val="clear" w:color="auto" w:fill="auto"/>
          </w:tcPr>
          <w:p w14:paraId="5D80F736" w14:textId="08B19E33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Auswahl von Inhalten</w:t>
            </w:r>
          </w:p>
        </w:tc>
        <w:tc>
          <w:tcPr>
            <w:tcW w:w="4854" w:type="dxa"/>
            <w:shd w:val="clear" w:color="auto" w:fill="auto"/>
          </w:tcPr>
          <w:p w14:paraId="7798709D" w14:textId="7BE19564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Auswählen und Strukturieren von Inhalten</w:t>
            </w:r>
          </w:p>
        </w:tc>
      </w:tr>
      <w:tr w:rsidR="00B30136" w14:paraId="5BE53B9A" w14:textId="77777777" w:rsidTr="002122AF">
        <w:tc>
          <w:tcPr>
            <w:tcW w:w="4852" w:type="dxa"/>
            <w:shd w:val="clear" w:color="auto" w:fill="auto"/>
          </w:tcPr>
          <w:p w14:paraId="588DBA77" w14:textId="77777777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  <w:shd w:val="clear" w:color="auto" w:fill="auto"/>
          </w:tcPr>
          <w:p w14:paraId="7286042F" w14:textId="042C5FDC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Erstellen einer Sprechvorlage</w:t>
            </w:r>
          </w:p>
        </w:tc>
        <w:tc>
          <w:tcPr>
            <w:tcW w:w="4854" w:type="dxa"/>
            <w:shd w:val="clear" w:color="auto" w:fill="auto"/>
          </w:tcPr>
          <w:p w14:paraId="40125C70" w14:textId="3F955FEB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4339ABA5" w14:textId="77777777" w:rsidTr="002122AF">
        <w:tc>
          <w:tcPr>
            <w:tcW w:w="4852" w:type="dxa"/>
            <w:shd w:val="clear" w:color="auto" w:fill="auto"/>
          </w:tcPr>
          <w:p w14:paraId="7EF04EF4" w14:textId="77777777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  <w:shd w:val="clear" w:color="auto" w:fill="auto"/>
          </w:tcPr>
          <w:p w14:paraId="1BC975B3" w14:textId="3D9C12B5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Einüben des Redebeitrags</w:t>
            </w:r>
          </w:p>
        </w:tc>
        <w:tc>
          <w:tcPr>
            <w:tcW w:w="4854" w:type="dxa"/>
            <w:shd w:val="clear" w:color="auto" w:fill="auto"/>
          </w:tcPr>
          <w:p w14:paraId="327F9CE7" w14:textId="77777777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5F7E8026" w14:textId="77777777" w:rsidTr="002122AF">
        <w:tc>
          <w:tcPr>
            <w:tcW w:w="4852" w:type="dxa"/>
            <w:tcBorders>
              <w:bottom w:val="single" w:sz="4" w:space="0" w:color="auto"/>
            </w:tcBorders>
            <w:shd w:val="clear" w:color="auto" w:fill="auto"/>
          </w:tcPr>
          <w:p w14:paraId="4A6AB69E" w14:textId="77777777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auto"/>
          </w:tcPr>
          <w:p w14:paraId="63132C43" w14:textId="4B832304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Anwenden von Techniken des Auswendiglernens</w:t>
            </w: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auto"/>
          </w:tcPr>
          <w:p w14:paraId="20A5F547" w14:textId="608D80CD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Nutzen von Techniken des Auswendiglernens</w:t>
            </w:r>
          </w:p>
        </w:tc>
      </w:tr>
      <w:tr w:rsidR="00B30136" w:rsidRPr="0066095D" w14:paraId="1937230D" w14:textId="77777777" w:rsidTr="00A61390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977BDD3" w14:textId="103C9828" w:rsidR="00B30136" w:rsidRPr="00A94DD4" w:rsidRDefault="00B30136" w:rsidP="002122AF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Kennen</w:t>
            </w:r>
            <w:r w:rsidRPr="00A94DD4">
              <w:rPr>
                <w:rFonts w:cs="Arial"/>
              </w:rPr>
              <w:t xml:space="preserve"> von Grundlagen des verstehenden Zuhörens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659F8DE" w14:textId="6F9CCCFC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Übertragen</w:t>
            </w:r>
            <w:r w:rsidRPr="00A94DD4">
              <w:rPr>
                <w:rFonts w:cs="Arial"/>
              </w:rPr>
              <w:t xml:space="preserve"> des Wissens über das verstehende Zuhören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4E4E184" w14:textId="22BCA506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Beherrschen</w:t>
            </w:r>
            <w:r w:rsidRPr="00A94DD4">
              <w:rPr>
                <w:rFonts w:cs="Arial"/>
              </w:rPr>
              <w:t xml:space="preserve"> des Wissens über das verstehende Zuhören</w:t>
            </w:r>
          </w:p>
        </w:tc>
      </w:tr>
      <w:tr w:rsidR="00B30136" w:rsidRPr="0066095D" w14:paraId="6A0FF9D9" w14:textId="77777777" w:rsidTr="002122AF">
        <w:tc>
          <w:tcPr>
            <w:tcW w:w="4852" w:type="dxa"/>
            <w:tcBorders>
              <w:top w:val="nil"/>
            </w:tcBorders>
          </w:tcPr>
          <w:p w14:paraId="73485734" w14:textId="6257396A" w:rsidR="00B30136" w:rsidRPr="00A94DD4" w:rsidRDefault="00B30136" w:rsidP="002122AF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Vorbereiten des Zuhörens</w:t>
            </w:r>
          </w:p>
        </w:tc>
        <w:tc>
          <w:tcPr>
            <w:tcW w:w="4854" w:type="dxa"/>
            <w:tcBorders>
              <w:top w:val="nil"/>
            </w:tcBorders>
          </w:tcPr>
          <w:p w14:paraId="6D404E63" w14:textId="77777777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Vorbereiten des</w:t>
            </w:r>
          </w:p>
          <w:p w14:paraId="2E117099" w14:textId="12374435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zielgerichteten Zuhörens</w:t>
            </w:r>
          </w:p>
        </w:tc>
        <w:tc>
          <w:tcPr>
            <w:tcW w:w="4854" w:type="dxa"/>
            <w:tcBorders>
              <w:top w:val="nil"/>
            </w:tcBorders>
          </w:tcPr>
          <w:p w14:paraId="5FE2349B" w14:textId="276716BE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  <w:strike/>
                <w:color w:val="000000" w:themeColor="text1"/>
              </w:rPr>
            </w:pPr>
            <w:r w:rsidRPr="00A94DD4">
              <w:rPr>
                <w:rFonts w:cs="Arial"/>
                <w:color w:val="000000"/>
              </w:rPr>
              <w:t>Vorbereiten des zielgerichteten Zuhörens</w:t>
            </w:r>
          </w:p>
        </w:tc>
      </w:tr>
      <w:tr w:rsidR="00B30136" w:rsidRPr="0066095D" w14:paraId="2B35C64C" w14:textId="77777777" w:rsidTr="002122AF">
        <w:tc>
          <w:tcPr>
            <w:tcW w:w="4852" w:type="dxa"/>
          </w:tcPr>
          <w:p w14:paraId="01F0FC49" w14:textId="3419CF0D" w:rsidR="00B30136" w:rsidRPr="00A94DD4" w:rsidRDefault="00B30136" w:rsidP="002122AF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</w:rPr>
            </w:pPr>
            <w:r w:rsidRPr="00A94DD4">
              <w:rPr>
                <w:rFonts w:cs="Arial"/>
                <w:color w:val="000000"/>
              </w:rPr>
              <w:t xml:space="preserve">Erproben guter Hörbedingungen </w:t>
            </w:r>
          </w:p>
        </w:tc>
        <w:tc>
          <w:tcPr>
            <w:tcW w:w="4854" w:type="dxa"/>
          </w:tcPr>
          <w:p w14:paraId="1295C46A" w14:textId="05503E42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Aufbauen von Hörerwartung</w:t>
            </w:r>
          </w:p>
        </w:tc>
        <w:tc>
          <w:tcPr>
            <w:tcW w:w="4854" w:type="dxa"/>
          </w:tcPr>
          <w:p w14:paraId="1B227603" w14:textId="5FF8B672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:rsidRPr="0066095D" w14:paraId="51DECF07" w14:textId="77777777" w:rsidTr="002122AF">
        <w:tc>
          <w:tcPr>
            <w:tcW w:w="4852" w:type="dxa"/>
          </w:tcPr>
          <w:p w14:paraId="490528C0" w14:textId="2C892643" w:rsidR="00B30136" w:rsidRPr="00A94DD4" w:rsidRDefault="00B30136" w:rsidP="002122AF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</w:rPr>
            </w:pPr>
            <w:r w:rsidRPr="00A94DD4">
              <w:rPr>
                <w:rFonts w:cs="Arial"/>
                <w:color w:val="000000"/>
              </w:rPr>
              <w:t>Aufbauen von Hörverstehen</w:t>
            </w:r>
          </w:p>
        </w:tc>
        <w:tc>
          <w:tcPr>
            <w:tcW w:w="4854" w:type="dxa"/>
          </w:tcPr>
          <w:p w14:paraId="5349C34D" w14:textId="79322F4B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 xml:space="preserve">Weiterentwickeln von Hörverstehen </w:t>
            </w:r>
          </w:p>
        </w:tc>
        <w:tc>
          <w:tcPr>
            <w:tcW w:w="4854" w:type="dxa"/>
          </w:tcPr>
          <w:p w14:paraId="6875B0EA" w14:textId="0F44DDAC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:rsidRPr="0066095D" w14:paraId="1205A2EA" w14:textId="77777777" w:rsidTr="002122AF">
        <w:tc>
          <w:tcPr>
            <w:tcW w:w="4852" w:type="dxa"/>
          </w:tcPr>
          <w:p w14:paraId="360FC1C9" w14:textId="53637886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  <w:color w:val="000000" w:themeColor="text1"/>
              </w:rPr>
            </w:pPr>
            <w:r w:rsidRPr="00A94DD4">
              <w:rPr>
                <w:rFonts w:cs="Arial"/>
              </w:rPr>
              <w:t>aufmerksames</w:t>
            </w:r>
            <w:r w:rsidRPr="00A94DD4">
              <w:rPr>
                <w:rFonts w:cs="Arial"/>
                <w:color w:val="000000"/>
              </w:rPr>
              <w:t xml:space="preserve"> Zuhören</w:t>
            </w:r>
          </w:p>
        </w:tc>
        <w:tc>
          <w:tcPr>
            <w:tcW w:w="4854" w:type="dxa"/>
          </w:tcPr>
          <w:p w14:paraId="3943FFC2" w14:textId="5320A2EE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aufmerksames Zuhören</w:t>
            </w:r>
            <w:r w:rsidRPr="00A94DD4">
              <w:rPr>
                <w:rFonts w:cs="Arial"/>
              </w:rPr>
              <w:t xml:space="preserve"> </w:t>
            </w:r>
          </w:p>
        </w:tc>
        <w:tc>
          <w:tcPr>
            <w:tcW w:w="4854" w:type="dxa"/>
          </w:tcPr>
          <w:p w14:paraId="19DD0C50" w14:textId="14939DDE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aufmerksames Zuhören</w:t>
            </w:r>
            <w:r w:rsidRPr="00A94DD4">
              <w:rPr>
                <w:rFonts w:cs="Arial"/>
              </w:rPr>
              <w:t xml:space="preserve"> </w:t>
            </w:r>
          </w:p>
        </w:tc>
      </w:tr>
      <w:tr w:rsidR="00B30136" w:rsidRPr="0066095D" w14:paraId="309F8E75" w14:textId="77777777" w:rsidTr="002122AF">
        <w:tc>
          <w:tcPr>
            <w:tcW w:w="4852" w:type="dxa"/>
          </w:tcPr>
          <w:p w14:paraId="526428BE" w14:textId="58D82893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Erproben erster Zuhörstrategien</w:t>
            </w:r>
          </w:p>
        </w:tc>
        <w:tc>
          <w:tcPr>
            <w:tcW w:w="4854" w:type="dxa"/>
          </w:tcPr>
          <w:p w14:paraId="143AB0F6" w14:textId="3F834F63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Erfassen von Gehörtem in Aussage und Absicht</w:t>
            </w:r>
          </w:p>
        </w:tc>
        <w:tc>
          <w:tcPr>
            <w:tcW w:w="4854" w:type="dxa"/>
          </w:tcPr>
          <w:p w14:paraId="6027D265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color w:val="000000"/>
              </w:rPr>
            </w:pPr>
          </w:p>
        </w:tc>
      </w:tr>
      <w:tr w:rsidR="00B30136" w:rsidRPr="0066095D" w14:paraId="193DC2A3" w14:textId="77777777" w:rsidTr="002122AF">
        <w:tc>
          <w:tcPr>
            <w:tcW w:w="4852" w:type="dxa"/>
          </w:tcPr>
          <w:p w14:paraId="7D47939E" w14:textId="08063834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Verstehen und Umsetzen von Höraufträgen</w:t>
            </w:r>
          </w:p>
        </w:tc>
        <w:tc>
          <w:tcPr>
            <w:tcW w:w="4854" w:type="dxa"/>
          </w:tcPr>
          <w:p w14:paraId="4E61A67E" w14:textId="12A4B5EC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Nutzen von Zuhörstrategien</w:t>
            </w:r>
          </w:p>
        </w:tc>
        <w:tc>
          <w:tcPr>
            <w:tcW w:w="4854" w:type="dxa"/>
          </w:tcPr>
          <w:p w14:paraId="26B52892" w14:textId="3A442DE2" w:rsidR="00B30136" w:rsidRPr="00A94DD4" w:rsidRDefault="00B30136" w:rsidP="002122AF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B30136" w:rsidRPr="0066095D" w14:paraId="322E96F1" w14:textId="77777777" w:rsidTr="002122AF">
        <w:tc>
          <w:tcPr>
            <w:tcW w:w="4852" w:type="dxa"/>
          </w:tcPr>
          <w:p w14:paraId="07BC3A6F" w14:textId="3A275F00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paraverbale Äußerungen wahrnehmen</w:t>
            </w:r>
          </w:p>
        </w:tc>
        <w:tc>
          <w:tcPr>
            <w:tcW w:w="4854" w:type="dxa"/>
          </w:tcPr>
          <w:p w14:paraId="1ECAD81F" w14:textId="50381943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Beachten von Zusatzinformationen</w:t>
            </w:r>
          </w:p>
        </w:tc>
        <w:tc>
          <w:tcPr>
            <w:tcW w:w="4854" w:type="dxa"/>
          </w:tcPr>
          <w:p w14:paraId="1CE535F1" w14:textId="77777777" w:rsidR="00B30136" w:rsidRPr="00A94DD4" w:rsidRDefault="00B30136" w:rsidP="002122AF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B30136" w:rsidRPr="0066095D" w14:paraId="5B39C551" w14:textId="77777777" w:rsidTr="002122AF">
        <w:tc>
          <w:tcPr>
            <w:tcW w:w="4852" w:type="dxa"/>
          </w:tcPr>
          <w:p w14:paraId="44785127" w14:textId="2A0D3EBC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nonverbale Äußerungen beobachten</w:t>
            </w:r>
          </w:p>
        </w:tc>
        <w:tc>
          <w:tcPr>
            <w:tcW w:w="4854" w:type="dxa"/>
          </w:tcPr>
          <w:p w14:paraId="3A327C4D" w14:textId="77777777" w:rsidR="00B30136" w:rsidRPr="00A94DD4" w:rsidRDefault="00B30136" w:rsidP="002122AF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4" w:type="dxa"/>
          </w:tcPr>
          <w:p w14:paraId="09123C78" w14:textId="77777777" w:rsidR="00B30136" w:rsidRPr="00A94DD4" w:rsidRDefault="00B30136" w:rsidP="002122AF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B30136" w:rsidRPr="002C7FB2" w14:paraId="53ACE534" w14:textId="77777777" w:rsidTr="002122AF">
        <w:tc>
          <w:tcPr>
            <w:tcW w:w="4852" w:type="dxa"/>
          </w:tcPr>
          <w:p w14:paraId="24153337" w14:textId="26E8F493" w:rsidR="00B30136" w:rsidRPr="00A94DD4" w:rsidRDefault="00B30136" w:rsidP="00AC1BF2">
            <w:pPr>
              <w:pStyle w:val="Inhalte-Aufzhlung1"/>
              <w:pageBreakBefore/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lastRenderedPageBreak/>
              <w:t xml:space="preserve"> Nachbereiten des Zuhörens</w:t>
            </w:r>
          </w:p>
        </w:tc>
        <w:tc>
          <w:tcPr>
            <w:tcW w:w="4854" w:type="dxa"/>
          </w:tcPr>
          <w:p w14:paraId="48AEA304" w14:textId="3175D7B7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 xml:space="preserve">Nachbereiten des </w:t>
            </w:r>
          </w:p>
          <w:p w14:paraId="164A6C7D" w14:textId="6AADF069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zielgerichteten Zuhörens</w:t>
            </w:r>
          </w:p>
        </w:tc>
        <w:tc>
          <w:tcPr>
            <w:tcW w:w="4854" w:type="dxa"/>
          </w:tcPr>
          <w:p w14:paraId="541F5D0F" w14:textId="06FA89D0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 xml:space="preserve">Nachbereiten des  </w:t>
            </w:r>
          </w:p>
          <w:p w14:paraId="2799C6CF" w14:textId="66098DB8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zielgerichteten Zuhörens</w:t>
            </w:r>
          </w:p>
        </w:tc>
      </w:tr>
      <w:tr w:rsidR="00B30136" w:rsidRPr="002C7FB2" w14:paraId="237771C4" w14:textId="77777777" w:rsidTr="002122AF">
        <w:tc>
          <w:tcPr>
            <w:tcW w:w="4852" w:type="dxa"/>
          </w:tcPr>
          <w:p w14:paraId="2AE1E278" w14:textId="77777777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Verstehen und Nicht-Verstehen zum Ausdruck bringen</w:t>
            </w:r>
          </w:p>
        </w:tc>
        <w:tc>
          <w:tcPr>
            <w:tcW w:w="4854" w:type="dxa"/>
          </w:tcPr>
          <w:p w14:paraId="1437BD1D" w14:textId="4555195C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bewusstes Nachfragen bei Nichtverstehen</w:t>
            </w:r>
          </w:p>
        </w:tc>
        <w:tc>
          <w:tcPr>
            <w:tcW w:w="4854" w:type="dxa"/>
          </w:tcPr>
          <w:p w14:paraId="03610E19" w14:textId="055EDBF9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</w:rPr>
            </w:pPr>
          </w:p>
        </w:tc>
      </w:tr>
      <w:tr w:rsidR="00B30136" w:rsidRPr="002C7FB2" w14:paraId="5A51F82E" w14:textId="77777777" w:rsidTr="002122AF">
        <w:tc>
          <w:tcPr>
            <w:tcW w:w="4852" w:type="dxa"/>
          </w:tcPr>
          <w:p w14:paraId="500C1BDD" w14:textId="77777777" w:rsidR="00B30136" w:rsidRPr="00A94DD4" w:rsidRDefault="00B30136" w:rsidP="002122AF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4" w:type="dxa"/>
          </w:tcPr>
          <w:p w14:paraId="3BA04CD3" w14:textId="6A813B04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 xml:space="preserve">Wiedergeben von Informationen und Ziehen einfacher Schlussfolgerungen </w:t>
            </w:r>
          </w:p>
        </w:tc>
        <w:tc>
          <w:tcPr>
            <w:tcW w:w="4854" w:type="dxa"/>
          </w:tcPr>
          <w:p w14:paraId="6F9F07FF" w14:textId="1ED46653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Wiedergeben von Inhalt und Ziehen von Schlussfolgerungen</w:t>
            </w:r>
          </w:p>
        </w:tc>
      </w:tr>
      <w:tr w:rsidR="00B30136" w:rsidRPr="002C7FB2" w14:paraId="6ECFC1EE" w14:textId="77777777" w:rsidTr="002122AF">
        <w:tc>
          <w:tcPr>
            <w:tcW w:w="4852" w:type="dxa"/>
          </w:tcPr>
          <w:p w14:paraId="38543FAD" w14:textId="20B08A93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angeleitetes Sichern von Informationen</w:t>
            </w:r>
          </w:p>
        </w:tc>
        <w:tc>
          <w:tcPr>
            <w:tcW w:w="4854" w:type="dxa"/>
          </w:tcPr>
          <w:p w14:paraId="238981CE" w14:textId="334EEDB2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 xml:space="preserve">Sichern von Informationen </w:t>
            </w:r>
          </w:p>
        </w:tc>
        <w:tc>
          <w:tcPr>
            <w:tcW w:w="4854" w:type="dxa"/>
          </w:tcPr>
          <w:p w14:paraId="20C86851" w14:textId="23ED72BD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Sichern und Weiterverwenden von Informationen</w:t>
            </w:r>
          </w:p>
        </w:tc>
      </w:tr>
    </w:tbl>
    <w:p w14:paraId="6692F57F" w14:textId="090DCD58" w:rsidR="00872FE9" w:rsidRPr="002C7FB2" w:rsidRDefault="00872FE9" w:rsidP="00872FE9">
      <w:pPr>
        <w:tabs>
          <w:tab w:val="left" w:pos="1896"/>
        </w:tabs>
        <w:rPr>
          <w:sz w:val="22"/>
          <w:szCs w:val="22"/>
        </w:rPr>
      </w:pPr>
    </w:p>
    <w:sectPr w:rsidR="00872FE9" w:rsidRPr="002C7FB2" w:rsidSect="00EF65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3D190" w14:textId="77777777" w:rsidR="002B0D8D" w:rsidRDefault="002B0D8D" w:rsidP="0066095D">
      <w:r>
        <w:separator/>
      </w:r>
    </w:p>
  </w:endnote>
  <w:endnote w:type="continuationSeparator" w:id="0">
    <w:p w14:paraId="387CE68D" w14:textId="77777777" w:rsidR="002B0D8D" w:rsidRDefault="002B0D8D" w:rsidP="0066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3 Light">
    <w:altName w:val="Arial"/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3F1F" w14:textId="77777777" w:rsidR="003D5290" w:rsidRDefault="003D529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</w:rPr>
      <w:id w:val="-21113425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DC3EB4" w14:textId="7BF68FFC" w:rsidR="003D5290" w:rsidRPr="00E35FE0" w:rsidRDefault="00A94DD4" w:rsidP="00E35FE0">
            <w:pPr>
              <w:pStyle w:val="Fuzeile"/>
              <w:jc w:val="right"/>
              <w:rPr>
                <w:rFonts w:ascii="Arial" w:hAnsi="Arial" w:cs="Arial"/>
                <w:sz w:val="20"/>
              </w:rPr>
            </w:pPr>
            <w:r w:rsidRPr="00407EBB">
              <w:rPr>
                <w:rFonts w:ascii="Arial" w:hAnsi="Arial" w:cs="Arial"/>
                <w:sz w:val="18"/>
              </w:rPr>
              <w:t xml:space="preserve">Seite </w: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407EBB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E50464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407EBB">
              <w:rPr>
                <w:rFonts w:ascii="Arial" w:hAnsi="Arial" w:cs="Arial"/>
                <w:sz w:val="18"/>
              </w:rPr>
              <w:t xml:space="preserve"> von </w: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407EBB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E50464">
              <w:rPr>
                <w:rFonts w:ascii="Arial" w:hAnsi="Arial" w:cs="Arial"/>
                <w:b/>
                <w:bCs/>
                <w:noProof/>
                <w:sz w:val="18"/>
              </w:rPr>
              <w:t>3</w: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7BE3C" w14:textId="77777777" w:rsidR="003D5290" w:rsidRDefault="003D52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90A31" w14:textId="77777777" w:rsidR="002B0D8D" w:rsidRDefault="002B0D8D" w:rsidP="0066095D">
      <w:r>
        <w:separator/>
      </w:r>
    </w:p>
  </w:footnote>
  <w:footnote w:type="continuationSeparator" w:id="0">
    <w:p w14:paraId="4AB8D55C" w14:textId="77777777" w:rsidR="002B0D8D" w:rsidRDefault="002B0D8D" w:rsidP="0066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109F4" w14:textId="77777777" w:rsidR="003D5290" w:rsidRDefault="003D529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D47B" w14:textId="3025FC2C" w:rsidR="0066095D" w:rsidRPr="0066095D" w:rsidRDefault="00EF653C">
    <w:pPr>
      <w:pStyle w:val="Kopfzeile"/>
      <w:rPr>
        <w:color w:val="FF0000"/>
        <w:sz w:val="36"/>
        <w:szCs w:val="36"/>
      </w:rPr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3C47F0A3" wp14:editId="4A73F1EF">
          <wp:simplePos x="0" y="0"/>
          <wp:positionH relativeFrom="column">
            <wp:posOffset>6105525</wp:posOffset>
          </wp:positionH>
          <wp:positionV relativeFrom="paragraph">
            <wp:posOffset>-67310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3D69">
      <w:rPr>
        <w:color w:val="FF0000"/>
        <w:sz w:val="36"/>
        <w:szCs w:val="36"/>
      </w:rPr>
      <w:t xml:space="preserve">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4C92C" w14:textId="77777777" w:rsidR="003D5290" w:rsidRDefault="003D529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F6C43"/>
    <w:multiLevelType w:val="hybridMultilevel"/>
    <w:tmpl w:val="A48AC456"/>
    <w:lvl w:ilvl="0" w:tplc="E8A0F6B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F4659"/>
    <w:multiLevelType w:val="hybridMultilevel"/>
    <w:tmpl w:val="03CAD7B4"/>
    <w:lvl w:ilvl="0" w:tplc="D30608F2">
      <w:start w:val="1"/>
      <w:numFmt w:val="bullet"/>
      <w:lvlText w:val="·"/>
      <w:lvlJc w:val="left"/>
      <w:pPr>
        <w:ind w:left="720" w:hanging="360"/>
      </w:pPr>
      <w:rPr>
        <w:rFonts w:ascii="Source Sans 3 Light" w:hAnsi="Source Sans 3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37866"/>
    <w:multiLevelType w:val="hybridMultilevel"/>
    <w:tmpl w:val="5ED0A52C"/>
    <w:lvl w:ilvl="0" w:tplc="67ACA5B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B45B33"/>
    <w:multiLevelType w:val="hybridMultilevel"/>
    <w:tmpl w:val="E3106718"/>
    <w:lvl w:ilvl="0" w:tplc="CB7C083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D46942"/>
    <w:multiLevelType w:val="hybridMultilevel"/>
    <w:tmpl w:val="9CC22592"/>
    <w:lvl w:ilvl="0" w:tplc="26E0E7C0">
      <w:start w:val="1"/>
      <w:numFmt w:val="bullet"/>
      <w:lvlText w:val="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3476529D"/>
    <w:multiLevelType w:val="hybridMultilevel"/>
    <w:tmpl w:val="216C8652"/>
    <w:lvl w:ilvl="0" w:tplc="26E0E7C0">
      <w:start w:val="1"/>
      <w:numFmt w:val="bullet"/>
      <w:lvlText w:val=""/>
      <w:lvlJc w:val="left"/>
      <w:pPr>
        <w:ind w:left="-69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26E0E7C0">
      <w:start w:val="1"/>
      <w:numFmt w:val="bullet"/>
      <w:lvlText w:val=""/>
      <w:lvlJc w:val="left"/>
      <w:pPr>
        <w:ind w:left="742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6" w15:restartNumberingAfterBreak="0">
    <w:nsid w:val="46560B6D"/>
    <w:multiLevelType w:val="hybridMultilevel"/>
    <w:tmpl w:val="5E44C6F8"/>
    <w:lvl w:ilvl="0" w:tplc="6A7471E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A156ED"/>
    <w:multiLevelType w:val="hybridMultilevel"/>
    <w:tmpl w:val="8D4AC2EC"/>
    <w:lvl w:ilvl="0" w:tplc="C82A757A">
      <w:start w:val="1"/>
      <w:numFmt w:val="bullet"/>
      <w:pStyle w:val="Inhalte-Aufzhlung1"/>
      <w:lvlText w:val="-"/>
      <w:lvlJc w:val="left"/>
      <w:pPr>
        <w:tabs>
          <w:tab w:val="num" w:pos="539"/>
        </w:tabs>
        <w:ind w:left="539" w:hanging="397"/>
      </w:pPr>
      <w:rPr>
        <w:rFonts w:hint="default"/>
        <w:b w:val="0"/>
        <w:i w:val="0"/>
        <w:strike w:val="0"/>
        <w:color w:val="auto"/>
        <w:sz w:val="18"/>
      </w:rPr>
    </w:lvl>
    <w:lvl w:ilvl="1" w:tplc="7FE2A346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E4037"/>
    <w:multiLevelType w:val="hybridMultilevel"/>
    <w:tmpl w:val="244E2452"/>
    <w:lvl w:ilvl="0" w:tplc="C248DACA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5F72CC"/>
    <w:multiLevelType w:val="hybridMultilevel"/>
    <w:tmpl w:val="CDA273AC"/>
    <w:lvl w:ilvl="0" w:tplc="FDFC3F48">
      <w:start w:val="1"/>
      <w:numFmt w:val="bullet"/>
      <w:pStyle w:val="Hinweis-Fachverweis"/>
      <w:lvlText w:val="ლ"/>
      <w:lvlJc w:val="left"/>
      <w:pPr>
        <w:tabs>
          <w:tab w:val="num" w:pos="662"/>
        </w:tabs>
        <w:ind w:left="662" w:hanging="454"/>
      </w:pPr>
      <w:rPr>
        <w:rFonts w:ascii="Wingdings 3" w:hAnsi="Wingdings 3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F1939"/>
    <w:multiLevelType w:val="hybridMultilevel"/>
    <w:tmpl w:val="AD681F38"/>
    <w:lvl w:ilvl="0" w:tplc="6572555C">
      <w:start w:val="26"/>
      <w:numFmt w:val="bullet"/>
      <w:lvlText w:val=""/>
      <w:lvlJc w:val="left"/>
      <w:pPr>
        <w:ind w:left="89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9"/>
  </w:num>
  <w:num w:numId="12">
    <w:abstractNumId w:val="9"/>
  </w:num>
  <w:num w:numId="13">
    <w:abstractNumId w:val="7"/>
  </w:num>
  <w:num w:numId="14">
    <w:abstractNumId w:val="7"/>
  </w:num>
  <w:num w:numId="15">
    <w:abstractNumId w:val="7"/>
  </w:num>
  <w:num w:numId="16">
    <w:abstractNumId w:val="9"/>
  </w:num>
  <w:num w:numId="17">
    <w:abstractNumId w:val="9"/>
  </w:num>
  <w:num w:numId="1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33"/>
    <w:rsid w:val="0000261A"/>
    <w:rsid w:val="00007927"/>
    <w:rsid w:val="00007AAA"/>
    <w:rsid w:val="00013821"/>
    <w:rsid w:val="0001453D"/>
    <w:rsid w:val="000223D7"/>
    <w:rsid w:val="00022AFD"/>
    <w:rsid w:val="000369E5"/>
    <w:rsid w:val="00041FE1"/>
    <w:rsid w:val="000518C7"/>
    <w:rsid w:val="00061C6E"/>
    <w:rsid w:val="00066E18"/>
    <w:rsid w:val="00083845"/>
    <w:rsid w:val="00095F65"/>
    <w:rsid w:val="000B23D2"/>
    <w:rsid w:val="000B2FDD"/>
    <w:rsid w:val="000C656E"/>
    <w:rsid w:val="000D5156"/>
    <w:rsid w:val="000E06B3"/>
    <w:rsid w:val="000E5BE3"/>
    <w:rsid w:val="000E7EB9"/>
    <w:rsid w:val="000F4913"/>
    <w:rsid w:val="001200F0"/>
    <w:rsid w:val="0013020F"/>
    <w:rsid w:val="001339F7"/>
    <w:rsid w:val="0013712E"/>
    <w:rsid w:val="00137D46"/>
    <w:rsid w:val="00143143"/>
    <w:rsid w:val="00152409"/>
    <w:rsid w:val="0015740E"/>
    <w:rsid w:val="00162D86"/>
    <w:rsid w:val="001645B1"/>
    <w:rsid w:val="00182D9C"/>
    <w:rsid w:val="001A4EBC"/>
    <w:rsid w:val="001B12AB"/>
    <w:rsid w:val="001B783E"/>
    <w:rsid w:val="001C2A57"/>
    <w:rsid w:val="001C2CA9"/>
    <w:rsid w:val="001C7F96"/>
    <w:rsid w:val="001D16CE"/>
    <w:rsid w:val="001D2257"/>
    <w:rsid w:val="001D2460"/>
    <w:rsid w:val="001F2B13"/>
    <w:rsid w:val="00202C6E"/>
    <w:rsid w:val="002122AF"/>
    <w:rsid w:val="0021353A"/>
    <w:rsid w:val="0021366B"/>
    <w:rsid w:val="00214D4A"/>
    <w:rsid w:val="00250E96"/>
    <w:rsid w:val="00250FD6"/>
    <w:rsid w:val="00253FC1"/>
    <w:rsid w:val="00257392"/>
    <w:rsid w:val="00265AB2"/>
    <w:rsid w:val="0028433C"/>
    <w:rsid w:val="00285CDB"/>
    <w:rsid w:val="002864A1"/>
    <w:rsid w:val="00291D3F"/>
    <w:rsid w:val="00294BD1"/>
    <w:rsid w:val="002A2A51"/>
    <w:rsid w:val="002A786B"/>
    <w:rsid w:val="002B0D8D"/>
    <w:rsid w:val="002B492A"/>
    <w:rsid w:val="002C47DF"/>
    <w:rsid w:val="002C54CA"/>
    <w:rsid w:val="002C7FB2"/>
    <w:rsid w:val="002D1C7F"/>
    <w:rsid w:val="002E41B5"/>
    <w:rsid w:val="002E6265"/>
    <w:rsid w:val="002E796B"/>
    <w:rsid w:val="002F5D0F"/>
    <w:rsid w:val="0031687C"/>
    <w:rsid w:val="003236DA"/>
    <w:rsid w:val="00334838"/>
    <w:rsid w:val="003465B4"/>
    <w:rsid w:val="0034750C"/>
    <w:rsid w:val="00356FEF"/>
    <w:rsid w:val="00361006"/>
    <w:rsid w:val="00363C1A"/>
    <w:rsid w:val="00364E36"/>
    <w:rsid w:val="0036510A"/>
    <w:rsid w:val="003717F8"/>
    <w:rsid w:val="003749DB"/>
    <w:rsid w:val="00390210"/>
    <w:rsid w:val="00395F4F"/>
    <w:rsid w:val="003A15EF"/>
    <w:rsid w:val="003A45DC"/>
    <w:rsid w:val="003A6A3C"/>
    <w:rsid w:val="003B11B3"/>
    <w:rsid w:val="003C77DC"/>
    <w:rsid w:val="003D4633"/>
    <w:rsid w:val="003D5290"/>
    <w:rsid w:val="003F3D5F"/>
    <w:rsid w:val="003F3FB3"/>
    <w:rsid w:val="00407EBB"/>
    <w:rsid w:val="0041621F"/>
    <w:rsid w:val="00425333"/>
    <w:rsid w:val="00432C12"/>
    <w:rsid w:val="00450DE9"/>
    <w:rsid w:val="00451112"/>
    <w:rsid w:val="00460054"/>
    <w:rsid w:val="00461049"/>
    <w:rsid w:val="00464D95"/>
    <w:rsid w:val="00481E08"/>
    <w:rsid w:val="00484861"/>
    <w:rsid w:val="00485CC4"/>
    <w:rsid w:val="004865CE"/>
    <w:rsid w:val="004A6B40"/>
    <w:rsid w:val="004B33CC"/>
    <w:rsid w:val="004C0040"/>
    <w:rsid w:val="004C20AF"/>
    <w:rsid w:val="004C7BCD"/>
    <w:rsid w:val="004D06C0"/>
    <w:rsid w:val="004D1EC3"/>
    <w:rsid w:val="004D2DED"/>
    <w:rsid w:val="004D4075"/>
    <w:rsid w:val="004D56A7"/>
    <w:rsid w:val="004D7CB4"/>
    <w:rsid w:val="004E148C"/>
    <w:rsid w:val="004F7808"/>
    <w:rsid w:val="00500C45"/>
    <w:rsid w:val="00501A45"/>
    <w:rsid w:val="00501E43"/>
    <w:rsid w:val="00505BD7"/>
    <w:rsid w:val="0050688F"/>
    <w:rsid w:val="005100C1"/>
    <w:rsid w:val="00512892"/>
    <w:rsid w:val="00514D39"/>
    <w:rsid w:val="00515508"/>
    <w:rsid w:val="005208F8"/>
    <w:rsid w:val="005227AF"/>
    <w:rsid w:val="00525F61"/>
    <w:rsid w:val="005262AE"/>
    <w:rsid w:val="0055138F"/>
    <w:rsid w:val="00552510"/>
    <w:rsid w:val="005564C1"/>
    <w:rsid w:val="00556ACA"/>
    <w:rsid w:val="00570A5A"/>
    <w:rsid w:val="00571EBA"/>
    <w:rsid w:val="00572CAC"/>
    <w:rsid w:val="00582915"/>
    <w:rsid w:val="005846EC"/>
    <w:rsid w:val="0058541C"/>
    <w:rsid w:val="0059695A"/>
    <w:rsid w:val="00596F02"/>
    <w:rsid w:val="005A3AB3"/>
    <w:rsid w:val="005B507A"/>
    <w:rsid w:val="005B5EE5"/>
    <w:rsid w:val="005D5AC2"/>
    <w:rsid w:val="005D615C"/>
    <w:rsid w:val="005E154D"/>
    <w:rsid w:val="005E257F"/>
    <w:rsid w:val="005E3AB6"/>
    <w:rsid w:val="005E57C9"/>
    <w:rsid w:val="00601B0E"/>
    <w:rsid w:val="00606146"/>
    <w:rsid w:val="00616E7A"/>
    <w:rsid w:val="0062490E"/>
    <w:rsid w:val="00633A8C"/>
    <w:rsid w:val="006420DF"/>
    <w:rsid w:val="00642171"/>
    <w:rsid w:val="006553E4"/>
    <w:rsid w:val="0066095D"/>
    <w:rsid w:val="0067084F"/>
    <w:rsid w:val="00691613"/>
    <w:rsid w:val="0069436C"/>
    <w:rsid w:val="00695E91"/>
    <w:rsid w:val="006A2650"/>
    <w:rsid w:val="006A593A"/>
    <w:rsid w:val="006A739B"/>
    <w:rsid w:val="006B36BB"/>
    <w:rsid w:val="006B5C6E"/>
    <w:rsid w:val="006C068B"/>
    <w:rsid w:val="006D2C8F"/>
    <w:rsid w:val="006E31C9"/>
    <w:rsid w:val="006E4E76"/>
    <w:rsid w:val="006F0597"/>
    <w:rsid w:val="006F295F"/>
    <w:rsid w:val="00700FF2"/>
    <w:rsid w:val="00704E80"/>
    <w:rsid w:val="00711113"/>
    <w:rsid w:val="007131BF"/>
    <w:rsid w:val="0072461D"/>
    <w:rsid w:val="007450DB"/>
    <w:rsid w:val="0074641F"/>
    <w:rsid w:val="00746E3F"/>
    <w:rsid w:val="0075198F"/>
    <w:rsid w:val="00754EC8"/>
    <w:rsid w:val="00755812"/>
    <w:rsid w:val="00762012"/>
    <w:rsid w:val="00766276"/>
    <w:rsid w:val="00766899"/>
    <w:rsid w:val="007709D2"/>
    <w:rsid w:val="007754B7"/>
    <w:rsid w:val="00776796"/>
    <w:rsid w:val="007814CF"/>
    <w:rsid w:val="00783978"/>
    <w:rsid w:val="00787AC9"/>
    <w:rsid w:val="00791C1C"/>
    <w:rsid w:val="00793530"/>
    <w:rsid w:val="007A549F"/>
    <w:rsid w:val="007A5794"/>
    <w:rsid w:val="007B0FDE"/>
    <w:rsid w:val="007B5BC0"/>
    <w:rsid w:val="007B5C71"/>
    <w:rsid w:val="007B649B"/>
    <w:rsid w:val="007B6773"/>
    <w:rsid w:val="007C61D5"/>
    <w:rsid w:val="007F0ACE"/>
    <w:rsid w:val="00812129"/>
    <w:rsid w:val="0081269B"/>
    <w:rsid w:val="008252D3"/>
    <w:rsid w:val="00831890"/>
    <w:rsid w:val="00860812"/>
    <w:rsid w:val="00862AC4"/>
    <w:rsid w:val="00872FE9"/>
    <w:rsid w:val="0087388A"/>
    <w:rsid w:val="00874B41"/>
    <w:rsid w:val="008757BB"/>
    <w:rsid w:val="00880D13"/>
    <w:rsid w:val="00886C1C"/>
    <w:rsid w:val="00892322"/>
    <w:rsid w:val="008A4CBB"/>
    <w:rsid w:val="008A6F18"/>
    <w:rsid w:val="008A78EE"/>
    <w:rsid w:val="008C486C"/>
    <w:rsid w:val="008C6821"/>
    <w:rsid w:val="008D751C"/>
    <w:rsid w:val="008F290D"/>
    <w:rsid w:val="008F6B16"/>
    <w:rsid w:val="00913E21"/>
    <w:rsid w:val="009161C3"/>
    <w:rsid w:val="00921E46"/>
    <w:rsid w:val="00941893"/>
    <w:rsid w:val="009536BA"/>
    <w:rsid w:val="00956C2A"/>
    <w:rsid w:val="00960F4B"/>
    <w:rsid w:val="00972644"/>
    <w:rsid w:val="00982AC3"/>
    <w:rsid w:val="00982D62"/>
    <w:rsid w:val="0098750A"/>
    <w:rsid w:val="009A3B1A"/>
    <w:rsid w:val="009A6B97"/>
    <w:rsid w:val="009B5A62"/>
    <w:rsid w:val="009C357A"/>
    <w:rsid w:val="009E50AD"/>
    <w:rsid w:val="009E75BC"/>
    <w:rsid w:val="009F0235"/>
    <w:rsid w:val="009F0B4A"/>
    <w:rsid w:val="009F50C3"/>
    <w:rsid w:val="00A160E7"/>
    <w:rsid w:val="00A161FD"/>
    <w:rsid w:val="00A23B67"/>
    <w:rsid w:val="00A24EDA"/>
    <w:rsid w:val="00A42555"/>
    <w:rsid w:val="00A45A37"/>
    <w:rsid w:val="00A50240"/>
    <w:rsid w:val="00A5062B"/>
    <w:rsid w:val="00A61390"/>
    <w:rsid w:val="00A62E9E"/>
    <w:rsid w:val="00A62F1F"/>
    <w:rsid w:val="00A70BE3"/>
    <w:rsid w:val="00A84D46"/>
    <w:rsid w:val="00A923FA"/>
    <w:rsid w:val="00A9454B"/>
    <w:rsid w:val="00A94DD4"/>
    <w:rsid w:val="00A96A89"/>
    <w:rsid w:val="00AB19ED"/>
    <w:rsid w:val="00AB3D69"/>
    <w:rsid w:val="00AC09EA"/>
    <w:rsid w:val="00AC17D1"/>
    <w:rsid w:val="00AC1BF2"/>
    <w:rsid w:val="00AC1EDB"/>
    <w:rsid w:val="00AC3FE2"/>
    <w:rsid w:val="00AC54BA"/>
    <w:rsid w:val="00AD0D56"/>
    <w:rsid w:val="00AD7099"/>
    <w:rsid w:val="00AD7B6B"/>
    <w:rsid w:val="00AE31CD"/>
    <w:rsid w:val="00AE7563"/>
    <w:rsid w:val="00AE7D41"/>
    <w:rsid w:val="00B01294"/>
    <w:rsid w:val="00B02EE3"/>
    <w:rsid w:val="00B23232"/>
    <w:rsid w:val="00B2456F"/>
    <w:rsid w:val="00B30136"/>
    <w:rsid w:val="00B4392A"/>
    <w:rsid w:val="00B679C9"/>
    <w:rsid w:val="00B82806"/>
    <w:rsid w:val="00B84662"/>
    <w:rsid w:val="00B86BDA"/>
    <w:rsid w:val="00B93443"/>
    <w:rsid w:val="00B9755B"/>
    <w:rsid w:val="00BA3092"/>
    <w:rsid w:val="00BA3FFE"/>
    <w:rsid w:val="00BA4D9B"/>
    <w:rsid w:val="00BA7D4E"/>
    <w:rsid w:val="00BB26DB"/>
    <w:rsid w:val="00BB739B"/>
    <w:rsid w:val="00BC1762"/>
    <w:rsid w:val="00BE1DEF"/>
    <w:rsid w:val="00BE3441"/>
    <w:rsid w:val="00BE4D82"/>
    <w:rsid w:val="00BF025E"/>
    <w:rsid w:val="00C12F26"/>
    <w:rsid w:val="00C132A6"/>
    <w:rsid w:val="00C15549"/>
    <w:rsid w:val="00C309F1"/>
    <w:rsid w:val="00C360DD"/>
    <w:rsid w:val="00C362E8"/>
    <w:rsid w:val="00C43867"/>
    <w:rsid w:val="00C50984"/>
    <w:rsid w:val="00C557B2"/>
    <w:rsid w:val="00C620C5"/>
    <w:rsid w:val="00C6351B"/>
    <w:rsid w:val="00C76119"/>
    <w:rsid w:val="00C77992"/>
    <w:rsid w:val="00C80000"/>
    <w:rsid w:val="00C80EA5"/>
    <w:rsid w:val="00C81DEE"/>
    <w:rsid w:val="00CA295E"/>
    <w:rsid w:val="00CA4AE8"/>
    <w:rsid w:val="00CB3526"/>
    <w:rsid w:val="00CB6290"/>
    <w:rsid w:val="00CC1F40"/>
    <w:rsid w:val="00CF3AD9"/>
    <w:rsid w:val="00CF6C49"/>
    <w:rsid w:val="00D004FA"/>
    <w:rsid w:val="00D05039"/>
    <w:rsid w:val="00D12836"/>
    <w:rsid w:val="00D15FA0"/>
    <w:rsid w:val="00D24E8B"/>
    <w:rsid w:val="00D26A4A"/>
    <w:rsid w:val="00D26D27"/>
    <w:rsid w:val="00D33F32"/>
    <w:rsid w:val="00D37724"/>
    <w:rsid w:val="00D47FC9"/>
    <w:rsid w:val="00D51582"/>
    <w:rsid w:val="00D54B33"/>
    <w:rsid w:val="00D564CC"/>
    <w:rsid w:val="00D778B1"/>
    <w:rsid w:val="00D84261"/>
    <w:rsid w:val="00D85621"/>
    <w:rsid w:val="00D85BED"/>
    <w:rsid w:val="00D975A1"/>
    <w:rsid w:val="00DA0351"/>
    <w:rsid w:val="00DA0429"/>
    <w:rsid w:val="00DB4D48"/>
    <w:rsid w:val="00DB4FCA"/>
    <w:rsid w:val="00DC2FC3"/>
    <w:rsid w:val="00DC57C4"/>
    <w:rsid w:val="00DD27AC"/>
    <w:rsid w:val="00DD3158"/>
    <w:rsid w:val="00DD321D"/>
    <w:rsid w:val="00DE5598"/>
    <w:rsid w:val="00DF076D"/>
    <w:rsid w:val="00E008DD"/>
    <w:rsid w:val="00E019C9"/>
    <w:rsid w:val="00E1656B"/>
    <w:rsid w:val="00E21AB1"/>
    <w:rsid w:val="00E24EB3"/>
    <w:rsid w:val="00E3253E"/>
    <w:rsid w:val="00E35FE0"/>
    <w:rsid w:val="00E458EB"/>
    <w:rsid w:val="00E47B4A"/>
    <w:rsid w:val="00E50464"/>
    <w:rsid w:val="00E52634"/>
    <w:rsid w:val="00E52750"/>
    <w:rsid w:val="00E63490"/>
    <w:rsid w:val="00E715B5"/>
    <w:rsid w:val="00E80902"/>
    <w:rsid w:val="00E81C37"/>
    <w:rsid w:val="00EC0E26"/>
    <w:rsid w:val="00EC29D6"/>
    <w:rsid w:val="00EC7C5B"/>
    <w:rsid w:val="00ED1B37"/>
    <w:rsid w:val="00ED202D"/>
    <w:rsid w:val="00EE07FF"/>
    <w:rsid w:val="00EE1B50"/>
    <w:rsid w:val="00EE6209"/>
    <w:rsid w:val="00EF61AC"/>
    <w:rsid w:val="00EF653C"/>
    <w:rsid w:val="00F02CD8"/>
    <w:rsid w:val="00F03742"/>
    <w:rsid w:val="00F04CE2"/>
    <w:rsid w:val="00F06D1B"/>
    <w:rsid w:val="00F13185"/>
    <w:rsid w:val="00F135B2"/>
    <w:rsid w:val="00F15FB2"/>
    <w:rsid w:val="00F23914"/>
    <w:rsid w:val="00F32D16"/>
    <w:rsid w:val="00F35EA6"/>
    <w:rsid w:val="00F572EA"/>
    <w:rsid w:val="00F678C7"/>
    <w:rsid w:val="00F8054A"/>
    <w:rsid w:val="00F80A80"/>
    <w:rsid w:val="00F8486D"/>
    <w:rsid w:val="00F850BF"/>
    <w:rsid w:val="00F87806"/>
    <w:rsid w:val="00F922A2"/>
    <w:rsid w:val="00F94E9C"/>
    <w:rsid w:val="00F96908"/>
    <w:rsid w:val="00FA277D"/>
    <w:rsid w:val="00FA2A94"/>
    <w:rsid w:val="00FA45BF"/>
    <w:rsid w:val="00FB36C2"/>
    <w:rsid w:val="00FB4781"/>
    <w:rsid w:val="00FB64ED"/>
    <w:rsid w:val="00FC41BD"/>
    <w:rsid w:val="00FC730D"/>
    <w:rsid w:val="00FD5DE8"/>
    <w:rsid w:val="00FE4C0A"/>
    <w:rsid w:val="00FE7AFF"/>
    <w:rsid w:val="00FF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C5FCE"/>
  <w15:chartTrackingRefBased/>
  <w15:docId w15:val="{AD40FD39-47B5-BF4F-85E9-EB5BC36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4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4E36"/>
    <w:pPr>
      <w:ind w:left="720"/>
      <w:contextualSpacing/>
    </w:pPr>
  </w:style>
  <w:style w:type="paragraph" w:customStyle="1" w:styleId="Default">
    <w:name w:val="Default"/>
    <w:rsid w:val="00D33F32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Kopfzeile">
    <w:name w:val="header"/>
    <w:basedOn w:val="Standard"/>
    <w:link w:val="Kopf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095D"/>
  </w:style>
  <w:style w:type="paragraph" w:styleId="Fuzeile">
    <w:name w:val="footer"/>
    <w:basedOn w:val="Standard"/>
    <w:link w:val="Fu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095D"/>
  </w:style>
  <w:style w:type="paragraph" w:customStyle="1" w:styleId="Hinweise">
    <w:name w:val="*Hinweise"/>
    <w:basedOn w:val="Standard"/>
    <w:qFormat/>
    <w:rsid w:val="0066095D"/>
    <w:pPr>
      <w:spacing w:before="60" w:after="60"/>
      <w:ind w:left="170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">
    <w:name w:val="*Inhalte"/>
    <w:basedOn w:val="Standard"/>
    <w:qFormat/>
    <w:rsid w:val="0066095D"/>
    <w:pPr>
      <w:spacing w:before="60" w:after="60"/>
      <w:ind w:right="142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-Aufzhlung1">
    <w:name w:val="*Inhalte-Aufzählung1"/>
    <w:basedOn w:val="Inhalte"/>
    <w:rsid w:val="0066095D"/>
    <w:pPr>
      <w:numPr>
        <w:numId w:val="1"/>
      </w:numPr>
    </w:pPr>
  </w:style>
  <w:style w:type="paragraph" w:customStyle="1" w:styleId="Inhalte-Aufzhlung2">
    <w:name w:val="*Inhalte-Aufzählung2"/>
    <w:basedOn w:val="Inhalte-Aufzhlung1"/>
    <w:rsid w:val="0066095D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250E96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FC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FC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FC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FC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FC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4FC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4FCA"/>
    <w:rPr>
      <w:rFonts w:ascii="Segoe UI" w:hAnsi="Segoe UI" w:cs="Segoe UI"/>
      <w:sz w:val="18"/>
      <w:szCs w:val="18"/>
    </w:rPr>
  </w:style>
  <w:style w:type="paragraph" w:styleId="Verzeichnis2">
    <w:name w:val="toc 2"/>
    <w:basedOn w:val="Standard"/>
    <w:next w:val="Standard"/>
    <w:autoRedefine/>
    <w:semiHidden/>
    <w:rsid w:val="00E47B4A"/>
    <w:pPr>
      <w:ind w:left="180"/>
    </w:pPr>
    <w:rPr>
      <w:rFonts w:ascii="Arial" w:eastAsia="Times New Roman" w:hAnsi="Arial" w:cs="Times New Roman"/>
      <w:kern w:val="0"/>
      <w:sz w:val="20"/>
      <w:lang w:eastAsia="de-DE"/>
      <w14:ligatures w14:val="none"/>
    </w:rPr>
  </w:style>
  <w:style w:type="paragraph" w:customStyle="1" w:styleId="Hinweis-Fachverweis">
    <w:name w:val="Hinweis-Fachverweis"/>
    <w:basedOn w:val="Hinweise"/>
    <w:rsid w:val="00601B0E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3EF4D-FA57-48D2-A4C3-AC27856A1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522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S.</dc:creator>
  <cp:keywords/>
  <dc:description/>
  <cp:lastModifiedBy>MerkelIs</cp:lastModifiedBy>
  <cp:revision>40</cp:revision>
  <cp:lastPrinted>2025-01-13T08:30:00Z</cp:lastPrinted>
  <dcterms:created xsi:type="dcterms:W3CDTF">2025-03-04T07:48:00Z</dcterms:created>
  <dcterms:modified xsi:type="dcterms:W3CDTF">2025-08-04T09:03:00Z</dcterms:modified>
</cp:coreProperties>
</file>